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3F" w:rsidRDefault="0019463F">
      <w:pPr>
        <w:rPr>
          <w:b/>
          <w:lang w:val="nl-NL"/>
        </w:rPr>
      </w:pPr>
      <w:r>
        <w:rPr>
          <w:b/>
          <w:lang w:val="nl-NL"/>
        </w:rPr>
        <w:t xml:space="preserve">Verwerkingsregister </w:t>
      </w:r>
      <w:r w:rsidR="009561BD">
        <w:rPr>
          <w:b/>
          <w:lang w:val="nl-NL"/>
        </w:rPr>
        <w:t xml:space="preserve">‘t </w:t>
      </w:r>
      <w:proofErr w:type="spellStart"/>
      <w:r w:rsidR="009561BD">
        <w:rPr>
          <w:b/>
          <w:lang w:val="nl-NL"/>
        </w:rPr>
        <w:t>Kelderke</w:t>
      </w:r>
      <w:proofErr w:type="spellEnd"/>
    </w:p>
    <w:p w:rsidR="0019463F" w:rsidRDefault="0019463F">
      <w:pPr>
        <w:rPr>
          <w:b/>
          <w:lang w:val="nl-NL"/>
        </w:rPr>
      </w:pPr>
      <w:r>
        <w:rPr>
          <w:b/>
          <w:lang w:val="nl-NL"/>
        </w:rPr>
        <w:t>Persoonsgegevens</w:t>
      </w:r>
    </w:p>
    <w:p w:rsidR="0019463F" w:rsidRDefault="0019463F">
      <w:pPr>
        <w:rPr>
          <w:lang w:val="nl-NL"/>
        </w:rPr>
      </w:pPr>
      <w:r>
        <w:rPr>
          <w:lang w:val="nl-NL"/>
        </w:rPr>
        <w:t>Een persoonsgegeven is ieder gegeven over een levenden en identificeerbare persoon.</w:t>
      </w:r>
    </w:p>
    <w:p w:rsidR="0019463F" w:rsidRDefault="0019463F">
      <w:pPr>
        <w:rPr>
          <w:lang w:val="nl-NL"/>
        </w:rPr>
      </w:pPr>
    </w:p>
    <w:p w:rsidR="0019463F" w:rsidRDefault="0019463F">
      <w:pPr>
        <w:rPr>
          <w:b/>
          <w:lang w:val="nl-NL"/>
        </w:rPr>
      </w:pPr>
      <w:r>
        <w:rPr>
          <w:b/>
          <w:lang w:val="nl-NL"/>
        </w:rPr>
        <w:t xml:space="preserve">Wanneer verwerk je persoonsgegevens? </w:t>
      </w:r>
    </w:p>
    <w:p w:rsidR="0019463F" w:rsidRDefault="0019463F">
      <w:pPr>
        <w:rPr>
          <w:lang w:val="nl-NL"/>
        </w:rPr>
      </w:pPr>
      <w:r>
        <w:rPr>
          <w:lang w:val="nl-NL"/>
        </w:rPr>
        <w:t>Steeds moet nagegaan worde of er sprake is van verwerking van persoonsgegevens. In feite is iedere handeling met een persoonsgegeven een verwerking ( verzamelen, opslaan , bewaren , verplaatsen, doorsturen, aanpassen en wissen).</w:t>
      </w:r>
    </w:p>
    <w:p w:rsidR="0019463F" w:rsidRDefault="0019463F">
      <w:pPr>
        <w:rPr>
          <w:lang w:val="nl-NL"/>
        </w:rPr>
      </w:pPr>
    </w:p>
    <w:p w:rsidR="0019463F" w:rsidRDefault="0019463F">
      <w:pPr>
        <w:rPr>
          <w:b/>
          <w:lang w:val="nl-NL"/>
        </w:rPr>
      </w:pPr>
      <w:r>
        <w:rPr>
          <w:b/>
          <w:lang w:val="nl-NL"/>
        </w:rPr>
        <w:t>Betrokkene</w:t>
      </w:r>
    </w:p>
    <w:p w:rsidR="0019463F" w:rsidRDefault="0019463F">
      <w:pPr>
        <w:rPr>
          <w:lang w:val="nl-NL"/>
        </w:rPr>
      </w:pPr>
      <w:r>
        <w:rPr>
          <w:lang w:val="nl-NL"/>
        </w:rPr>
        <w:t>Dit is de persoon van wie een persoonsgegeven is vastgelegd.. Betrokkenen hebben een aantal belangrijke rechten zoals inzage vragen, aanpassing, verwijdering van zijn persoonsgegevens.</w:t>
      </w:r>
    </w:p>
    <w:p w:rsidR="0019463F" w:rsidRDefault="0019463F">
      <w:pPr>
        <w:rPr>
          <w:lang w:val="nl-NL"/>
        </w:rPr>
      </w:pPr>
    </w:p>
    <w:p w:rsidR="0019463F" w:rsidRDefault="0019463F">
      <w:pPr>
        <w:rPr>
          <w:b/>
          <w:lang w:val="nl-NL"/>
        </w:rPr>
      </w:pPr>
      <w:r>
        <w:rPr>
          <w:b/>
          <w:lang w:val="nl-NL"/>
        </w:rPr>
        <w:t>Verwerkingsverantwoordelijke</w:t>
      </w:r>
    </w:p>
    <w:p w:rsidR="0019463F" w:rsidRDefault="0019463F">
      <w:pPr>
        <w:rPr>
          <w:lang w:val="nl-NL"/>
        </w:rPr>
      </w:pPr>
      <w:r>
        <w:rPr>
          <w:lang w:val="nl-NL"/>
        </w:rPr>
        <w:t xml:space="preserve">Dit is de baas van een verwerking  van persoonsgegevens: de verantwoordelijke bepaalt waarom en hoe bepaalde gegevens wel of juist niet worden gebruikt. De leden van het bestuur van </w:t>
      </w:r>
      <w:r w:rsidR="009561BD">
        <w:rPr>
          <w:lang w:val="nl-NL"/>
        </w:rPr>
        <w:t xml:space="preserve">’t </w:t>
      </w:r>
      <w:proofErr w:type="spellStart"/>
      <w:r w:rsidR="009561BD">
        <w:rPr>
          <w:lang w:val="nl-NL"/>
        </w:rPr>
        <w:t>Kelderke</w:t>
      </w:r>
      <w:proofErr w:type="spellEnd"/>
      <w:r w:rsidR="009561BD">
        <w:rPr>
          <w:lang w:val="nl-NL"/>
        </w:rPr>
        <w:t xml:space="preserve"> </w:t>
      </w:r>
      <w:r>
        <w:rPr>
          <w:lang w:val="nl-NL"/>
        </w:rPr>
        <w:t>zijn de verwerkingsverantwoordelijken.</w:t>
      </w:r>
    </w:p>
    <w:p w:rsidR="0019463F" w:rsidRDefault="0019463F">
      <w:pPr>
        <w:rPr>
          <w:lang w:val="nl-NL"/>
        </w:rPr>
      </w:pPr>
    </w:p>
    <w:p w:rsidR="0019463F" w:rsidRDefault="005D59B5">
      <w:pPr>
        <w:rPr>
          <w:b/>
          <w:lang w:val="nl-NL"/>
        </w:rPr>
      </w:pPr>
      <w:r>
        <w:rPr>
          <w:b/>
          <w:lang w:val="nl-NL"/>
        </w:rPr>
        <w:t xml:space="preserve">Het verwerkingsregister </w:t>
      </w:r>
    </w:p>
    <w:p w:rsidR="005D59B5" w:rsidRDefault="005D59B5">
      <w:pPr>
        <w:rPr>
          <w:lang w:val="nl-NL"/>
        </w:rPr>
      </w:pPr>
      <w:r>
        <w:rPr>
          <w:lang w:val="nl-NL"/>
        </w:rPr>
        <w:t>In dit register worden de verwerkingen vastgelegd. A</w:t>
      </w:r>
      <w:r w:rsidR="009561BD">
        <w:rPr>
          <w:lang w:val="nl-NL"/>
        </w:rPr>
        <w:t>a</w:t>
      </w:r>
      <w:r>
        <w:rPr>
          <w:lang w:val="nl-NL"/>
        </w:rPr>
        <w:t xml:space="preserve">n de hand van het register kan worden nagegaan wie er binnen </w:t>
      </w:r>
      <w:r w:rsidR="0063529B">
        <w:rPr>
          <w:lang w:val="nl-NL"/>
        </w:rPr>
        <w:t xml:space="preserve">’t </w:t>
      </w:r>
      <w:proofErr w:type="spellStart"/>
      <w:r w:rsidR="0063529B">
        <w:rPr>
          <w:lang w:val="nl-NL"/>
        </w:rPr>
        <w:t>Kelderke</w:t>
      </w:r>
      <w:proofErr w:type="spellEnd"/>
      <w:r w:rsidR="0063529B">
        <w:rPr>
          <w:lang w:val="nl-NL"/>
        </w:rPr>
        <w:t xml:space="preserve"> </w:t>
      </w:r>
      <w:r>
        <w:rPr>
          <w:lang w:val="nl-NL"/>
        </w:rPr>
        <w:t>omgaat met persoonsgegevens, of een bepaald gebruik van persoonsgegevens wel of niet is toegestaan en of de gebruikte gegevensniet te lang bewaard worden.</w:t>
      </w:r>
    </w:p>
    <w:p w:rsidR="00530059" w:rsidRDefault="00530059">
      <w:pPr>
        <w:rPr>
          <w:lang w:val="nl-NL"/>
        </w:rPr>
      </w:pPr>
    </w:p>
    <w:tbl>
      <w:tblPr>
        <w:tblStyle w:val="Tabelraster"/>
        <w:tblW w:w="0" w:type="auto"/>
        <w:tblLook w:val="04A0"/>
      </w:tblPr>
      <w:tblGrid>
        <w:gridCol w:w="1887"/>
        <w:gridCol w:w="1058"/>
        <w:gridCol w:w="1457"/>
        <w:gridCol w:w="1580"/>
        <w:gridCol w:w="1541"/>
        <w:gridCol w:w="1765"/>
      </w:tblGrid>
      <w:tr w:rsidR="00530059" w:rsidTr="0063529B">
        <w:trPr>
          <w:trHeight w:val="1074"/>
        </w:trPr>
        <w:tc>
          <w:tcPr>
            <w:tcW w:w="1535" w:type="dxa"/>
          </w:tcPr>
          <w:p w:rsidR="00530059" w:rsidRPr="00530059" w:rsidRDefault="0053005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Doel</w:t>
            </w:r>
          </w:p>
        </w:tc>
        <w:tc>
          <w:tcPr>
            <w:tcW w:w="1535" w:type="dxa"/>
          </w:tcPr>
          <w:p w:rsidR="00530059" w:rsidRPr="00530059" w:rsidRDefault="0053005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Beheer door</w:t>
            </w:r>
          </w:p>
        </w:tc>
        <w:tc>
          <w:tcPr>
            <w:tcW w:w="1535" w:type="dxa"/>
          </w:tcPr>
          <w:p w:rsidR="00530059" w:rsidRPr="00530059" w:rsidRDefault="0053005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Betrokkenen</w:t>
            </w:r>
          </w:p>
        </w:tc>
        <w:tc>
          <w:tcPr>
            <w:tcW w:w="1535" w:type="dxa"/>
          </w:tcPr>
          <w:p w:rsidR="00530059" w:rsidRPr="00530059" w:rsidRDefault="00530059" w:rsidP="0063529B">
            <w:pPr>
              <w:rPr>
                <w:b/>
                <w:lang w:val="nl-NL"/>
              </w:rPr>
            </w:pPr>
            <w:proofErr w:type="spellStart"/>
            <w:r>
              <w:rPr>
                <w:b/>
                <w:lang w:val="nl-NL"/>
              </w:rPr>
              <w:t>Pers</w:t>
            </w:r>
            <w:r w:rsidR="0063529B">
              <w:rPr>
                <w:b/>
                <w:lang w:val="nl-NL"/>
              </w:rPr>
              <w:t>.</w:t>
            </w:r>
            <w:r>
              <w:rPr>
                <w:b/>
                <w:lang w:val="nl-NL"/>
              </w:rPr>
              <w:t>gegevens</w:t>
            </w:r>
            <w:proofErr w:type="spellEnd"/>
          </w:p>
        </w:tc>
        <w:tc>
          <w:tcPr>
            <w:tcW w:w="1536" w:type="dxa"/>
          </w:tcPr>
          <w:p w:rsidR="00530059" w:rsidRPr="00530059" w:rsidRDefault="0053005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Bewaartermijn </w:t>
            </w:r>
          </w:p>
        </w:tc>
        <w:tc>
          <w:tcPr>
            <w:tcW w:w="1536" w:type="dxa"/>
          </w:tcPr>
          <w:p w:rsidR="00530059" w:rsidRPr="00530059" w:rsidRDefault="0053005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Waar </w:t>
            </w:r>
            <w:proofErr w:type="spellStart"/>
            <w:r>
              <w:rPr>
                <w:b/>
                <w:lang w:val="nl-NL"/>
              </w:rPr>
              <w:t>geadminis</w:t>
            </w:r>
            <w:r w:rsidR="0063529B">
              <w:rPr>
                <w:b/>
                <w:lang w:val="nl-NL"/>
              </w:rPr>
              <w:t>-</w:t>
            </w:r>
            <w:r>
              <w:rPr>
                <w:b/>
                <w:lang w:val="nl-NL"/>
              </w:rPr>
              <w:t>treerd</w:t>
            </w:r>
            <w:proofErr w:type="spellEnd"/>
          </w:p>
        </w:tc>
      </w:tr>
      <w:tr w:rsidR="00530059" w:rsidTr="0063529B">
        <w:trPr>
          <w:trHeight w:val="1074"/>
        </w:trPr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>Inschrijving  nieuwe bestuurder</w:t>
            </w:r>
          </w:p>
        </w:tc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>secretaris</w:t>
            </w:r>
          </w:p>
        </w:tc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>Nieuwe bestuursleden</w:t>
            </w:r>
          </w:p>
        </w:tc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proofErr w:type="spellStart"/>
            <w:r>
              <w:rPr>
                <w:lang w:val="nl-NL"/>
              </w:rPr>
              <w:t>NAW-gegevens</w:t>
            </w:r>
            <w:proofErr w:type="spellEnd"/>
          </w:p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proofErr w:type="spellStart"/>
            <w:r>
              <w:rPr>
                <w:lang w:val="nl-NL"/>
              </w:rPr>
              <w:t>tel.nr</w:t>
            </w:r>
            <w:proofErr w:type="spellEnd"/>
          </w:p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proofErr w:type="spellStart"/>
            <w:r>
              <w:rPr>
                <w:lang w:val="nl-NL"/>
              </w:rPr>
              <w:t>Emailadres</w:t>
            </w:r>
            <w:proofErr w:type="spellEnd"/>
          </w:p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>- geboortedatum</w:t>
            </w:r>
          </w:p>
        </w:tc>
        <w:tc>
          <w:tcPr>
            <w:tcW w:w="1536" w:type="dxa"/>
          </w:tcPr>
          <w:p w:rsidR="00530059" w:rsidRDefault="00530059">
            <w:pPr>
              <w:rPr>
                <w:lang w:val="nl-NL"/>
              </w:rPr>
            </w:pPr>
            <w:r>
              <w:rPr>
                <w:lang w:val="nl-NL"/>
              </w:rPr>
              <w:t>2 jaren na einde lidm</w:t>
            </w:r>
            <w:r w:rsidR="0063529B">
              <w:rPr>
                <w:lang w:val="nl-NL"/>
              </w:rPr>
              <w:t>a</w:t>
            </w:r>
            <w:r>
              <w:rPr>
                <w:lang w:val="nl-NL"/>
              </w:rPr>
              <w:t>atschap</w:t>
            </w:r>
          </w:p>
        </w:tc>
        <w:tc>
          <w:tcPr>
            <w:tcW w:w="1536" w:type="dxa"/>
          </w:tcPr>
          <w:p w:rsidR="00530059" w:rsidRDefault="00530059" w:rsidP="00530059">
            <w:pPr>
              <w:rPr>
                <w:lang w:val="nl-NL"/>
              </w:rPr>
            </w:pPr>
            <w:r>
              <w:rPr>
                <w:lang w:val="nl-NL"/>
              </w:rPr>
              <w:t>Bestuursledenlijst</w:t>
            </w:r>
          </w:p>
          <w:p w:rsidR="00530059" w:rsidRDefault="00530059" w:rsidP="00530059">
            <w:pPr>
              <w:rPr>
                <w:lang w:val="nl-NL"/>
              </w:rPr>
            </w:pPr>
            <w:r>
              <w:rPr>
                <w:lang w:val="nl-NL"/>
              </w:rPr>
              <w:t xml:space="preserve">website </w:t>
            </w:r>
          </w:p>
        </w:tc>
      </w:tr>
      <w:tr w:rsidR="00530059" w:rsidTr="0063529B">
        <w:trPr>
          <w:trHeight w:val="1074"/>
        </w:trPr>
        <w:tc>
          <w:tcPr>
            <w:tcW w:w="1535" w:type="dxa"/>
          </w:tcPr>
          <w:p w:rsidR="00530059" w:rsidRDefault="00D860AB">
            <w:pPr>
              <w:rPr>
                <w:lang w:val="nl-NL"/>
              </w:rPr>
            </w:pPr>
            <w:r>
              <w:rPr>
                <w:lang w:val="nl-NL"/>
              </w:rPr>
              <w:t>Informatie/bestuur</w:t>
            </w:r>
          </w:p>
        </w:tc>
        <w:tc>
          <w:tcPr>
            <w:tcW w:w="1535" w:type="dxa"/>
          </w:tcPr>
          <w:p w:rsidR="00530059" w:rsidRDefault="00D860AB">
            <w:pPr>
              <w:rPr>
                <w:lang w:val="nl-NL"/>
              </w:rPr>
            </w:pPr>
            <w:r>
              <w:rPr>
                <w:lang w:val="nl-NL"/>
              </w:rPr>
              <w:t>secretaris</w:t>
            </w:r>
          </w:p>
        </w:tc>
        <w:tc>
          <w:tcPr>
            <w:tcW w:w="1535" w:type="dxa"/>
          </w:tcPr>
          <w:p w:rsidR="00530059" w:rsidRDefault="00D860AB">
            <w:pPr>
              <w:rPr>
                <w:lang w:val="nl-NL"/>
              </w:rPr>
            </w:pPr>
            <w:r>
              <w:rPr>
                <w:lang w:val="nl-NL"/>
              </w:rPr>
              <w:t>bestuursleden</w:t>
            </w:r>
          </w:p>
        </w:tc>
        <w:tc>
          <w:tcPr>
            <w:tcW w:w="1535" w:type="dxa"/>
          </w:tcPr>
          <w:p w:rsidR="00530059" w:rsidRDefault="00D860AB">
            <w:pPr>
              <w:rPr>
                <w:lang w:val="nl-NL"/>
              </w:rPr>
            </w:pPr>
            <w:r>
              <w:rPr>
                <w:lang w:val="nl-NL"/>
              </w:rPr>
              <w:t>- notulen</w:t>
            </w:r>
          </w:p>
        </w:tc>
        <w:tc>
          <w:tcPr>
            <w:tcW w:w="1536" w:type="dxa"/>
          </w:tcPr>
          <w:p w:rsidR="00530059" w:rsidRDefault="00D860AB">
            <w:pPr>
              <w:rPr>
                <w:lang w:val="nl-NL"/>
              </w:rPr>
            </w:pPr>
            <w:r>
              <w:rPr>
                <w:lang w:val="nl-NL"/>
              </w:rPr>
              <w:t xml:space="preserve">2 jaar </w:t>
            </w:r>
          </w:p>
        </w:tc>
        <w:tc>
          <w:tcPr>
            <w:tcW w:w="1536" w:type="dxa"/>
          </w:tcPr>
          <w:p w:rsidR="00530059" w:rsidRDefault="00D860AB">
            <w:pPr>
              <w:rPr>
                <w:lang w:val="nl-NL"/>
              </w:rPr>
            </w:pPr>
            <w:r>
              <w:rPr>
                <w:lang w:val="nl-NL"/>
              </w:rPr>
              <w:t>Historisch archief pc</w:t>
            </w:r>
          </w:p>
        </w:tc>
      </w:tr>
      <w:tr w:rsidR="00530059" w:rsidTr="0063529B">
        <w:trPr>
          <w:trHeight w:val="1074"/>
        </w:trPr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530059" w:rsidRDefault="00530059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530059" w:rsidRDefault="00530059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530059" w:rsidRDefault="00530059">
            <w:pPr>
              <w:rPr>
                <w:lang w:val="nl-NL"/>
              </w:rPr>
            </w:pPr>
          </w:p>
        </w:tc>
      </w:tr>
      <w:tr w:rsidR="0063529B" w:rsidTr="0063529B">
        <w:trPr>
          <w:trHeight w:val="1074"/>
        </w:trPr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  <w:r>
              <w:rPr>
                <w:lang w:val="nl-NL"/>
              </w:rPr>
              <w:t>Aanmeldingen</w:t>
            </w: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Penning-meester</w:t>
            </w:r>
            <w:proofErr w:type="spellEnd"/>
          </w:p>
        </w:tc>
        <w:tc>
          <w:tcPr>
            <w:tcW w:w="1535" w:type="dxa"/>
          </w:tcPr>
          <w:p w:rsidR="0063529B" w:rsidRDefault="0063529B" w:rsidP="0063529B">
            <w:pPr>
              <w:rPr>
                <w:lang w:val="nl-NL"/>
              </w:rPr>
            </w:pPr>
            <w:r>
              <w:rPr>
                <w:lang w:val="nl-NL"/>
              </w:rPr>
              <w:t>deelnemers</w:t>
            </w: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  <w:r>
              <w:rPr>
                <w:lang w:val="nl-NL"/>
              </w:rPr>
              <w:t xml:space="preserve">Naam, mailadres, </w:t>
            </w:r>
            <w:proofErr w:type="spellStart"/>
            <w:r>
              <w:rPr>
                <w:lang w:val="nl-NL"/>
              </w:rPr>
              <w:t>banknr</w:t>
            </w:r>
            <w:proofErr w:type="spellEnd"/>
            <w:r>
              <w:rPr>
                <w:lang w:val="nl-NL"/>
              </w:rPr>
              <w:t>.</w:t>
            </w: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  <w:r>
              <w:rPr>
                <w:lang w:val="nl-NL"/>
              </w:rPr>
              <w:t>2 jaar</w:t>
            </w: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</w:p>
        </w:tc>
      </w:tr>
      <w:tr w:rsidR="0063529B" w:rsidRPr="0063529B" w:rsidTr="0063529B">
        <w:trPr>
          <w:trHeight w:val="1074"/>
        </w:trPr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  <w:r>
              <w:rPr>
                <w:lang w:val="nl-NL"/>
              </w:rPr>
              <w:t>Betalingen</w:t>
            </w:r>
          </w:p>
        </w:tc>
        <w:tc>
          <w:tcPr>
            <w:tcW w:w="1535" w:type="dxa"/>
          </w:tcPr>
          <w:p w:rsidR="0063529B" w:rsidRDefault="0063529B" w:rsidP="0063529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Penning-meester</w:t>
            </w:r>
            <w:proofErr w:type="spellEnd"/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  <w:r>
              <w:rPr>
                <w:lang w:val="nl-NL"/>
              </w:rPr>
              <w:t>deelnemers</w:t>
            </w:r>
          </w:p>
        </w:tc>
        <w:tc>
          <w:tcPr>
            <w:tcW w:w="1535" w:type="dxa"/>
          </w:tcPr>
          <w:p w:rsidR="0063529B" w:rsidRDefault="0063529B" w:rsidP="0063529B">
            <w:pPr>
              <w:rPr>
                <w:lang w:val="nl-NL"/>
              </w:rPr>
            </w:pPr>
            <w:r>
              <w:rPr>
                <w:lang w:val="nl-NL"/>
              </w:rPr>
              <w:t xml:space="preserve">Naam. Mailadres, </w:t>
            </w:r>
            <w:proofErr w:type="spellStart"/>
            <w:r>
              <w:rPr>
                <w:lang w:val="nl-NL"/>
              </w:rPr>
              <w:t>banknr</w:t>
            </w:r>
            <w:proofErr w:type="spellEnd"/>
            <w:r>
              <w:rPr>
                <w:lang w:val="nl-NL"/>
              </w:rPr>
              <w:t xml:space="preserve">. </w:t>
            </w: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  <w:r>
              <w:rPr>
                <w:lang w:val="nl-NL"/>
              </w:rPr>
              <w:t>2 jaar</w:t>
            </w: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</w:p>
        </w:tc>
      </w:tr>
      <w:tr w:rsidR="0063529B" w:rsidRPr="0063529B" w:rsidTr="0063529B">
        <w:trPr>
          <w:trHeight w:val="1074"/>
        </w:trPr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</w:p>
        </w:tc>
      </w:tr>
      <w:tr w:rsidR="0063529B" w:rsidRPr="0063529B" w:rsidTr="0063529B">
        <w:trPr>
          <w:trHeight w:val="1074"/>
        </w:trPr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63529B" w:rsidRDefault="0063529B">
            <w:pPr>
              <w:rPr>
                <w:lang w:val="nl-NL"/>
              </w:rPr>
            </w:pPr>
          </w:p>
        </w:tc>
      </w:tr>
    </w:tbl>
    <w:p w:rsidR="00D860AB" w:rsidRDefault="00D860AB">
      <w:pPr>
        <w:rPr>
          <w:b/>
          <w:lang w:val="nl-NL"/>
        </w:rPr>
      </w:pPr>
    </w:p>
    <w:p w:rsidR="00D860AB" w:rsidRDefault="00D860AB">
      <w:pPr>
        <w:rPr>
          <w:b/>
          <w:lang w:val="nl-NL"/>
        </w:rPr>
      </w:pPr>
    </w:p>
    <w:p w:rsidR="00530059" w:rsidRDefault="00D860AB">
      <w:pPr>
        <w:rPr>
          <w:b/>
          <w:lang w:val="nl-NL"/>
        </w:rPr>
      </w:pPr>
      <w:r>
        <w:rPr>
          <w:b/>
          <w:lang w:val="nl-NL"/>
        </w:rPr>
        <w:t>Waarvoor verwerking persoonsgegevens</w:t>
      </w:r>
    </w:p>
    <w:p w:rsidR="00D860AB" w:rsidRDefault="00D860AB">
      <w:pPr>
        <w:rPr>
          <w:lang w:val="nl-NL"/>
        </w:rPr>
      </w:pPr>
      <w:r>
        <w:rPr>
          <w:lang w:val="nl-NL"/>
        </w:rPr>
        <w:t>Zie hiervoor het bepaalde in het privacyreglement</w:t>
      </w:r>
    </w:p>
    <w:p w:rsidR="00D860AB" w:rsidRDefault="00D860AB">
      <w:pPr>
        <w:rPr>
          <w:lang w:val="nl-NL"/>
        </w:rPr>
      </w:pPr>
    </w:p>
    <w:p w:rsidR="00D860AB" w:rsidRDefault="00D860AB">
      <w:pPr>
        <w:rPr>
          <w:lang w:val="nl-NL"/>
        </w:rPr>
      </w:pPr>
    </w:p>
    <w:p w:rsidR="00D860AB" w:rsidRPr="00D860AB" w:rsidRDefault="00D860AB">
      <w:pPr>
        <w:rPr>
          <w:lang w:val="nl-NL"/>
        </w:rPr>
      </w:pPr>
      <w:r>
        <w:rPr>
          <w:lang w:val="nl-NL"/>
        </w:rPr>
        <w:t xml:space="preserve">Aldus vastgesteld op </w:t>
      </w:r>
      <w:r w:rsidR="009561BD">
        <w:rPr>
          <w:lang w:val="nl-NL"/>
        </w:rPr>
        <w:t>3 november 2018</w:t>
      </w:r>
    </w:p>
    <w:sectPr w:rsidR="00D860AB" w:rsidRPr="00D860AB" w:rsidSect="00FF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19463F"/>
    <w:rsid w:val="00073816"/>
    <w:rsid w:val="0018733E"/>
    <w:rsid w:val="0019463F"/>
    <w:rsid w:val="00530059"/>
    <w:rsid w:val="005D59B5"/>
    <w:rsid w:val="0063529B"/>
    <w:rsid w:val="009561BD"/>
    <w:rsid w:val="009A65B1"/>
    <w:rsid w:val="00CE294D"/>
    <w:rsid w:val="00D860AB"/>
    <w:rsid w:val="00E1170C"/>
    <w:rsid w:val="00E60F70"/>
    <w:rsid w:val="00FA08AC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65B1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A65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5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5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5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5B1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5B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5B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5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5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5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5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9A65B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5B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5B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5B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5B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5B1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9A65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A65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9A65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9A65B1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A65B1"/>
    <w:rPr>
      <w:b/>
      <w:bCs/>
    </w:rPr>
  </w:style>
  <w:style w:type="character" w:styleId="Nadruk">
    <w:name w:val="Emphasis"/>
    <w:basedOn w:val="Standaardalinea-lettertype"/>
    <w:uiPriority w:val="20"/>
    <w:qFormat/>
    <w:rsid w:val="009A65B1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A65B1"/>
    <w:rPr>
      <w:szCs w:val="32"/>
    </w:rPr>
  </w:style>
  <w:style w:type="paragraph" w:styleId="Lijstalinea">
    <w:name w:val="List Paragraph"/>
    <w:basedOn w:val="Standaard"/>
    <w:uiPriority w:val="34"/>
    <w:qFormat/>
    <w:rsid w:val="009A65B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A65B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A65B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5B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5B1"/>
    <w:rPr>
      <w:b/>
      <w:i/>
      <w:sz w:val="24"/>
    </w:rPr>
  </w:style>
  <w:style w:type="character" w:styleId="Subtielebenadrukking">
    <w:name w:val="Subtle Emphasis"/>
    <w:uiPriority w:val="19"/>
    <w:qFormat/>
    <w:rsid w:val="009A65B1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9A65B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9A65B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A65B1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9A65B1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65B1"/>
    <w:pPr>
      <w:outlineLvl w:val="9"/>
    </w:pPr>
  </w:style>
  <w:style w:type="table" w:styleId="Tabelraster">
    <w:name w:val="Table Grid"/>
    <w:basedOn w:val="Standaardtabel"/>
    <w:uiPriority w:val="59"/>
    <w:rsid w:val="0053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52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2018-10-30T13:31:00Z</dcterms:created>
  <dcterms:modified xsi:type="dcterms:W3CDTF">2018-10-30T13:31:00Z</dcterms:modified>
</cp:coreProperties>
</file>